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Łódź, dnia 20 sierpnia 2025 r.</w:t>
      </w:r>
    </w:p>
    <w:p w:rsidR="00000000" w:rsidDel="00000000" w:rsidP="00000000" w:rsidRDefault="00000000" w:rsidRPr="00000000" w14:paraId="00000003">
      <w:pPr>
        <w:spacing w:after="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t xml:space="preserve">INFORMACJA PRASOWA</w:t>
        <w:br w:type="textWrapping"/>
        <w:t xml:space="preserve">Festiwal Łódź Wielu Kultur 2025</w:t>
        <w:br w:type="textWrapping"/>
        <w:t xml:space="preserve">3-12 października</w:t>
      </w:r>
    </w:p>
    <w:p w:rsidR="00000000" w:rsidDel="00000000" w:rsidP="00000000" w:rsidRDefault="00000000" w:rsidRPr="00000000" w14:paraId="00000004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Festiwal Łódź Wielu Kultur (w latach 2002-2008 – Festiwal Dialogu Czterech Kultur, a od 2009 do 2023 roku Festiwal Łódź Czterech Kultur) zaistniał niemal ćwierć wieku temu – w czasie, gdy Łódź wydobywała się z ekonomicznego i społecznego kryzysu, wywołanego procesem transformacji. </w:t>
      </w:r>
      <w:r w:rsidDel="00000000" w:rsidR="00000000" w:rsidRPr="00000000">
        <w:rPr>
          <w:rFonts w:ascii="Times New Roman" w:cs="Times New Roman" w:eastAsia="Times New Roman" w:hAnsi="Times New Roman"/>
          <w:color w:val="191c1f"/>
          <w:sz w:val="24"/>
          <w:szCs w:val="24"/>
          <w:rtl w:val="0"/>
        </w:rPr>
        <w:t xml:space="preserve">Festiwal przywracał łodzianom dumę ze swojego miasta, a przyjezdnym udowadniał, że jest ono miejscem wyjątkowym przypominając, że historię Łodzi tworzyli pospołu Żydzi, Niemcy, Polacy i Rosjanie.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Zmiana nazwy i formuły festiwalu w 2024 roku była naturalnym procesem, bowiem podobnie jak zmienia się nasze miasto, które stoi w centrum festiwalowej idei, zmienia się także rozumienie kultury. </w:t>
      </w:r>
    </w:p>
    <w:p w:rsidR="00000000" w:rsidDel="00000000" w:rsidP="00000000" w:rsidRDefault="00000000" w:rsidRPr="00000000" w14:paraId="00000005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Kultura poszerza swoje pole – tożsamości kulturowej nie można dziś łączyć jedynie z poczuciem przynależności do etnicznej, narodowej czy religijnej wspólnoty. Wiemy, że jest dużo bardziej zróżnicowana, płynna i otwarta, że kształtuje ją znacznie bogatsza sieć wspólnotowych oraz indywidualnych związków i doświadczeń. Taka perspektywa pozwala nam na odkrywanie i docenianie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zjawisk, historii, miejsc i postaci, które pozostają niesłusznie w cieniu oraz na poddawanie nieustającej korekcie mentalnej „mapy” Łodzi. </w:t>
      </w:r>
    </w:p>
    <w:p w:rsidR="00000000" w:rsidDel="00000000" w:rsidP="00000000" w:rsidRDefault="00000000" w:rsidRPr="00000000" w14:paraId="00000006">
      <w:pPr>
        <w:spacing w:after="12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najbliższej edycji Festiwalu będziemy przyglądać się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współczesnym migracjom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 zaprosimy publiczność do doświadczania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kultur,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które powstają dzięki fuzji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rozmaitych tożsamości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(etnicznych, genderowych, zawodowych, historycznych). Będziemy rozmawiać o kulturze pracy oraz o tym, co wspólnego ma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łódzkie włókiennictwo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europejskim kolonializmem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Będziemy podążać śladami kobiet, które były związane z Łodzią, a o których wciąż niewiele wiemy. Nasze miasto znów stanie się laboratorium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kulturowego dialogu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nie tyle między narodami, co między sposobami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życia, odczuwania, doświadczania i wyobrażania.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Przed nami dziesięć dni intensywnych wydarzeń: instalacji, debat, działań performatywnych, koncertów i miejskich spacerów rozgrywających się zarówno w instytucjach, jak i poza nimi. W galeriach i muzeach, ale też w parkach, na podwórkach, w dawnych fabrykach i na ulicach. W tę podróż zabiorą nas osoby artystyczne oraz badacze i badaczki pochodzące z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Wietnamu, Bliskiego Wschodu, Republiki Południowej Afryki, Ukrainy, Niemiec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Polski,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które swoje prace prezentują w ramach istotnych międzynarodowych wystaw i festiwali, m.in.: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12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Nguyễn Quốc Thành i Nhà Sàn Collective, Julian Hetzel i Ntando Cele, Slavs and Tatars, Astrit Ismaili, Selin Davasse, Kim Khan, Weronika Szczawińska, Mateusz Atman i Agnieszka Jakimiak, Agata Siniarska, Grosiak i Lessman, Selin Davasse, Marcin Masecki, Margaret Ohia-Nowak, Monika Bobako, Patrycja Kowańska, Ifi Ude, Monika Rosher Big Band, Teatr 21.</w:t>
      </w:r>
    </w:p>
    <w:p w:rsidR="00000000" w:rsidDel="00000000" w:rsidP="00000000" w:rsidRDefault="00000000" w:rsidRPr="00000000" w14:paraId="00000008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Ścieżki programowe Festiwalu Łódź Wielu Kultur 2025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24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Kultura pracy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opowiada o przemianach klasowych i ekonomicznych, ale także o procesach globalnych, które ukształtowały tożsamość Łodzi jako miasta robotniczego i wielonarodowego. To ścieżka, która sięga zarówno do historii łódzkiego przemysłu i solidarności klasowej (bezpośrednią inspiracją jest tu 50-lecie powstania filmu „Ziemia obiecana” w reż. Andrzeja Wajdy), jak i do współczesności: pyta o warunki pracy w kulturze, o prawa pracownicze, wypalenie zawodowe, równowagę między życiem prywatnym a zawodowym, nieodpłatną pracę emocjonalną czy sprawiedliwą reprezentację w miejscu pracy. To także refleksja nad tym, jak mówić o pracy w czasie kryzysu klimatycznego, migracyjnego i ekonomicznego – i jak tworzyć nowe modele wspólnoty oparte na trosce, współdzieleniu i regeneracji.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Nowe geografie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tropi współczesne formy migracji, przesiedleń i tożsamości hybrydalnych. Miejsca na mapie miasta – Fuzja, Stare Polesie – stają się nośnikami doświadczeń lokalnych i transkulturowych. Szczególne miejsce zajmuje w tym kontekście wietnamska diaspora – jedna z najliczniejszych i najbardziej aktywnych mniejszości narodowych w Polsce – oraz inne grupy nowych łodzianek i łodzian: osoby przybyłe z Ukrainy, Białorusi, Gruzji, Turcji, Syrii czy Nigerii. Nowe geografie to opowieść o tym, jak migracja wpływa na kształt codzienności, przestrzeni i sztuki; i o tym, jak budować kulturę wspólnoty, która nie wymaga asymilacji, lecz otwiera się na różnice.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320" w:before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Łódzkie biografie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przywołują postaci, które były związane z miastem: Wandę Jakubowską, artystki z awangardowej grupy Jung Jidysz oraz Joannę Kulmową. Ta ścieżka to gest uznania biografii jako aktu oporu wobec jednorodnych, dominujących narracji o tożsamości.</w:t>
      </w:r>
    </w:p>
    <w:p w:rsidR="00000000" w:rsidDel="00000000" w:rsidP="00000000" w:rsidRDefault="00000000" w:rsidRPr="00000000" w14:paraId="0000000C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Sztuka jako narzędzie wspólnoty</w:t>
      </w:r>
    </w:p>
    <w:p w:rsidR="00000000" w:rsidDel="00000000" w:rsidP="00000000" w:rsidRDefault="00000000" w:rsidRPr="00000000" w14:paraId="0000000D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Program festiwalu łączy działania kuratorskie, performatywne i edukacyjne. Ważną częścią są projekty angażujące instytucje oraz społeczności lokalne, a także wydarzenia podejmujące aktualne wątki z pogranicza kultury i polityki społecznej.</w:t>
      </w:r>
    </w:p>
    <w:p w:rsidR="00000000" w:rsidDel="00000000" w:rsidP="00000000" w:rsidRDefault="00000000" w:rsidRPr="00000000" w14:paraId="0000000E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Zaprezentujemy m.in.:</w:t>
      </w:r>
    </w:p>
    <w:p w:rsidR="00000000" w:rsidDel="00000000" w:rsidP="00000000" w:rsidRDefault="00000000" w:rsidRPr="00000000" w14:paraId="0000000F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Koncert inauguracyjny Marcina Maseckiego „Pieśni pracy” (3.10, Sala koncertowa Akademii Muzycznej)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10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Tegoroczny Festiwal Łódź Wielu Kultur otworzy wyjątkowy koncert „Pieśni pracy” – poruszający, ekspresyjny muzyczny manifest poświęcony ludziom pracy: ich codziennemu wysiłkowi, zbiorowej historii i tożsamości budowanej we wspólnocie. Autorem i wykonawcą projektu jest Marcin Masecki – jeden z najbardziej oryginalnych polskich pianistów i kompozytorów, znany z przekraczania granic gatunków i konwencji. Towarzyszyć mu będzie dziewięcioosobowy big band, który sięga do bluesa nie jako formy estetycznej, lecz jako emocjonalnego, zakorzenionego społecznie języka.</w:t>
      </w:r>
    </w:p>
    <w:p w:rsidR="00000000" w:rsidDel="00000000" w:rsidP="00000000" w:rsidRDefault="00000000" w:rsidRPr="00000000" w14:paraId="00000011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Śpijmy, to zobaczymy - wystawa Nguyễn Quốc Thànha i Nhà Sàn Collective (otwarcie 3.10, Muzeum Sztuki w Łodzi)</w:t>
      </w:r>
    </w:p>
    <w:p w:rsidR="00000000" w:rsidDel="00000000" w:rsidP="00000000" w:rsidRDefault="00000000" w:rsidRPr="00000000" w14:paraId="00000012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Wystawa jest opowieścią o queerowej czułości i diasporze. Poprzez język snu, twórcy eksplorują doświadczenia wietnamskiej społeczności w Polsce, pamięć migracji, intymność nieheteronormatywnych relacji oraz alternatywne modele wspólnoty. Sen staje się tutaj zarówno schronieniem, jak i formą aktywności – sferą, gdzie krzyżują się wyparte historie, autobiograficzne detale i polityczne obrazy. Autorem projektu „Śpijmy, to zobaczymy” jest Nguyễn Quốc Thành – artysta, kurator, aktywista i założyciel Nhà Sàn Collective z Hanoi, jednej z najważniejszych niezależnych inicjatyw artystycznych w Azji Południowo-Wschodniej. </w:t>
      </w:r>
    </w:p>
    <w:p w:rsidR="00000000" w:rsidDel="00000000" w:rsidP="00000000" w:rsidRDefault="00000000" w:rsidRPr="00000000" w14:paraId="00000013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Tryptyk teatralny o Wandzie Jakubowskiej (09.10, PWSFTviT)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14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Trzy artystyczne interpretacje życia i twórczości Wandy Jakubowskiej, legendarnej reżyserki i „matki polskiego kina”. Spektakle stworzyły trzy polskie reżyserki: Weronika Szczawińska, duet Agnieszka Jakimiak i Mateusz Atman oraz Marta Szlasa-Rokicka i Jowita Mazurkiewicz.</w:t>
      </w:r>
    </w:p>
    <w:p w:rsidR="00000000" w:rsidDel="00000000" w:rsidP="00000000" w:rsidRDefault="00000000" w:rsidRPr="00000000" w14:paraId="00000015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Bajura i pióra. Projekt artystyczny kolektywu Slavs and Tatars (04.10 – 11.10, Fabryka Bierdermanna)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16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„Bajura i pióra” to multidyscyplinarny projekt kuratorsko-artystyczny przygotowany przez kolektyw Slavs and Tatars we współpracy z Michałem Grzegorzkiem. Wychodząc od istniejącej we wschodnich kulturach mitycznej bestii Simurga, ludzko-zwierzęcej hybrydy, projekt zaproponuje bardziej holistyczne i nieróżnicujące podejście do świata, w miejsce zachodniego hierarchizującego podziału na męskie i kobiece, ludzkie i nie-ludzkie, rozumowe i afektywne, jednostkowe i wspólne. Przestrzeń zaaranżowana przez Slavs and Tatars stanie się areną performansów, koncertów, pokazów tańca i wspólnych rytuałów z udziałem Astrit Ismaili, Jacqueline Sobiszewski, Selin Davasse, Kamila Wesołowskiego, Slikback, Alesii Maisei, Katarzyny Salinger, Kima Khana i innych.</w:t>
      </w:r>
    </w:p>
    <w:p w:rsidR="00000000" w:rsidDel="00000000" w:rsidP="00000000" w:rsidRDefault="00000000" w:rsidRPr="00000000" w14:paraId="00000017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Kimba Frances Kerner – wystawa (otwarcie 04.10, Galeria WY)</w:t>
      </w:r>
    </w:p>
    <w:p w:rsidR="00000000" w:rsidDel="00000000" w:rsidP="00000000" w:rsidRDefault="00000000" w:rsidRPr="00000000" w14:paraId="00000018">
      <w:pPr>
        <w:spacing w:after="12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Pierwsza w Łodzi wystawa Kimby Frances Kerner pozwoli zapoznać się z niezwykłym światem wyobraźni tej artystki, w którym motywy zaczerpnięte z polskich legend, żydowskich baśni, kultury masowej przeplatają się z symbolami i obrazami pochodzącymi ze starożytnych, również nieeuropejskich mitologii. Zaprezentowane w Galerii WY ceramiczne rzeźby i wielkoformatowe grafiki zaludnione nigdy wcześniej nie widzianymi, obcymi a równocześnie znanymi bajkowymi stworami udowadniają, że granice między różnymi kulturami zawsze są płynne, że kultury wzajemnie na siebie oddziałują i że otwarcie się na wielość i płynność poszerza naszą wyobraźnię i pozwala lepiej, głębiej zrozumieć świat i siebie samego. </w:t>
      </w:r>
    </w:p>
    <w:p w:rsidR="00000000" w:rsidDel="00000000" w:rsidP="00000000" w:rsidRDefault="00000000" w:rsidRPr="00000000" w14:paraId="00000019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SPAfrica. Spektakl (10.10, Fabryka Sztuki w Łodzi)</w:t>
      </w:r>
    </w:p>
    <w:p w:rsidR="00000000" w:rsidDel="00000000" w:rsidP="00000000" w:rsidRDefault="00000000" w:rsidRPr="00000000" w14:paraId="0000001A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„SPAfrica” to błyskotliwy i bezkompromisowy spektakl autorstwa Juliana Hetzla i Ntando Cele, który demaskuje związek między kapitalizmem a rasizmem, uderzając w fałszywe gesty empatii i konsumpcyjną solidarność. Łącząc dokument, kabaret i performance, obnaża współczesne formy wyzysku i postkolonialne schematy myślenia. Po przedstawieniu odbędzie się rozmowa z Ntando Cele prowadzona przez Oliwię Bosomtwe.</w:t>
      </w:r>
    </w:p>
    <w:p w:rsidR="00000000" w:rsidDel="00000000" w:rsidP="00000000" w:rsidRDefault="00000000" w:rsidRPr="00000000" w14:paraId="0000001B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Lezbianke. Koncert-spektakl Patrycji Kowańskiej (11.10, Kolorova, ul. Gdańska 19)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1C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„Lezbianke” to pierwsza opowieść o grupie Jung Jidysz i jej twórczyniach, Dinie Matus i Idzie Brauner, widziana przez queerowy pryzmat – oryginalne połączenie herstorii, performansu i koncertu, będące efektem rezydencji artystycznej w ramach Festiwalu Łódź Wielu Kultur 2025. Autorami projektu są Patrycja Kowańska (vel Marianna Furor), dramaturżka i performerka nominowana do Paszportu „Polityki”, oraz Szymon Lechowicz, muzyk znany z zespołu Róża i OFF Festivalu. </w:t>
      </w:r>
    </w:p>
    <w:p w:rsidR="00000000" w:rsidDel="00000000" w:rsidP="00000000" w:rsidRDefault="00000000" w:rsidRPr="00000000" w14:paraId="0000001D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Shirtshow. Performance choreograficzny (11.10, Centralne Muzeum Włókiennictwa)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1E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Performance choreograficzny zrealizowany w ramach projektu „Muzeum Antropocenu”, w którym zwykły t-shirt staje się nośnikiem opowieści, narzędziem protestu i medium refleksji nad ciałem, klimatem i globalnymi sieciami produkcji. Na styku ruchu, dźwięku i tekstu powstaje choreografia, w której ubranie milczy, opowiada i stawia opór. Spektakl współtworzą Agata Siniarska, Zuzanna Berendt i Ilja Subkoff. </w:t>
      </w:r>
    </w:p>
    <w:p w:rsidR="00000000" w:rsidDel="00000000" w:rsidP="00000000" w:rsidRDefault="00000000" w:rsidRPr="00000000" w14:paraId="0000001F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Moje gdyby. Grosiak i Lessman grają Kulmową (12.10, Centrum Dialogu im. Marka Edelmana)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wydarzenie premierowe / produkcja FŁWK</w:t>
      </w:r>
    </w:p>
    <w:p w:rsidR="00000000" w:rsidDel="00000000" w:rsidP="00000000" w:rsidRDefault="00000000" w:rsidRPr="00000000" w14:paraId="00000020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„Moje Gdyby…” to koncert poetycki inspirowany twórczością Joanny Kulmowej – jednej z najważniejszych polskich autorek literatury dla dzieci. Projekt łączy poezję i nowoczesną muzykę: wiersze Kulmowej w interpretacji Natalii Grosiak (Mikromusic) zyskują nowe życie w oryginalnych aranżacjach Lessmana, balansujących między jazzem, elektroniką i alternatywą. To artystyczna propozycja dla młodych odbiorców i ich opiekunów – ambitna, a zarazem przystępna, ukazująca, że wartościowa sztuka dla dzieci może być formą angażującego doświadczenia estetycznego i emocjonalnego.</w:t>
      </w:r>
    </w:p>
    <w:p w:rsidR="00000000" w:rsidDel="00000000" w:rsidP="00000000" w:rsidRDefault="00000000" w:rsidRPr="00000000" w14:paraId="00000021">
      <w:pPr>
        <w:spacing w:after="8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● Monika Roscher Bigband. Koncert finałowy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(12.10, Monopolis)</w:t>
      </w:r>
    </w:p>
    <w:p w:rsidR="00000000" w:rsidDel="00000000" w:rsidP="00000000" w:rsidRDefault="00000000" w:rsidRPr="00000000" w14:paraId="00000022">
      <w:pPr>
        <w:spacing w:after="8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„Monika Roscher Bigband” to jedno z najciekawszych zjawisk współczesnej muzyki orkiestralnej – formacja, która wymyka się tradycyjnym kategoriom jazzu, konsekwentnie eksplorując pogranicza avant-popu, rocka progresywnego, elektroniki i muzyki eksperymentalnej. Zespół złożony z osiemnaściorga instrumentalistów i instrumentalistek pod kierunkiem charyzmatycznej liderki – kompozytorki i gitarzystki Moniki Roscher – tworzy widowiska, w których wirtuozeria spotyka się z performatywnym rozmachem, a jazzowa struktura z metalowym zacięciem i feministyczną energią sceniczną. Laureaci Niemieckiej Nagrody Jazzowej i Niemieckiej Nagrody Krytyków Fonograficznych, entuzjastycznie recenzowani m.in. przez „Der Spiegel” i „Jazzthing”.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Festiwal jako przestrzeń troski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Obok performansów, koncertów i debat, Festiwal Łódź Wielu Kultur 2025 oferuje również przestrzeń troski – dosłownie i symbolicznie. W ramach ścieżki tematycznej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kultura pracy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organizatorzy zapraszają osoby zawodowo związane z kulturą – pracowniczki i pracowników instytucji, NGO-sów, kolektywów i inicjatyw niezależnych – do udziału w cyklu warsztatów wytchnieniowych, zaprojektowanych jako forma regeneracji, odpoczynku i autorefleksji. Ta propozycja programowa jest odpowiedzią na wypalenie, przemęczenie i przeciążenie, z jakim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mierzy się dziś wiele osób pracujących w polskim sektorze kultury – instytucjonalnym i niezależnym. Celem warsztatów nie jest „szkolenie kompetencji”, lecz stworzenie czasu i przestrzeni, w których można odetchnąć, położyć się, milczeć, rozmawiać, poczuć własne granice i potrzeby. Warsztaty prowadzone będą przez artystki, edukatorki i terapeutki działające na przecięciu sztuki, pedagogiki, pracy z ciałem i praktyk wspólnotowych. Ścieżkę tematyczną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kultura pracy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uzupełniają dwa spektakle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„Lista uchybień” oraz „Wielki smutek i rozczarowanie”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Ten pierwszy, zrealizowany przez zespół związany ze Stowarzyszeniem Pedagogów i Pedagożek Teatru, bazuje na realnych historiach – to sceniczna opowieść zbudowana z wywiadów przeprowadzonych z pracownikami i pracowniczkami instytucji kultury z całej Polski o przemęczeniu, mobbingu, zacieraniu granic pomiędzy pracą a życiem prywatnym, o wykluczających strukturach i pustych deklaracjach. „Wielki smutek i rozczarowanie” to sceniczna opowieść stworzona i zagrana przez Michalinę Krzemianowską i Weronikę Kozłowską – studentki III roku aktorstwa Akademii Teatralnej im. A. Zelwerowicza w Warszawie, Filii w Białymstoku, która z humorem i dystansem traktuje temat porażki.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Koncepcja Festiwalu Łódź Wielu Kultur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Kamila Majchrzycka-Szymańska, Joanna Podolska-Płocka, Agata Siwiak, Jarosław Suchan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Zespół programowy: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Joanna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Podolska-Płocka, Kamila Majchrzycka-Szymańska, Agata Siwiak, Jarosław Suchan, Marcin Tercjak, Aleksandra Shaya, Anna Mrozińska-Szmajda, Marta Olejniczak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Organizatorzy i partnerzy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Organizatorem Festiwalu jest Centrum Dialogu im. Marka Edelmana w Łodzi. Wydarzenie jest współfinansowane z dotacji Miasta Łodzi oraz dofinansowane ze środków Ministra Kultury i Dziedzictwa Narodowego pochodzącego z Funduszu Promocji Kultury oraz Narodowego Instytutu Muzyki i Tańca.</w:t>
        <w:br w:type="textWrapping"/>
        <w:t xml:space="preserve">W realizację Festiwalu Łódź Wielu Kultur włączają się m.in. Państwowa Wyższa Szkoła Filmowa, Telewizyjna i Teatralna im. L.Schillera w Łodzi, Muzeum Sztuki w Łodzi, Teatr Nowy im. K. Dejmka w Łodzi, Akademia Muzyczna w Łodzi, Galeria W Y oraz szereg organizacji społecznych i środowisk lokalnych.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Zapraszamy do współpracy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Zachęcamy redakcje i dziennikarki/dziennikarzy mediów kulturalnych i społecznych do przygotowania autorskich materiałów i obecności na wydarzeniach festiwalowych.</w:t>
      </w:r>
    </w:p>
    <w:p w:rsidR="00000000" w:rsidDel="00000000" w:rsidP="00000000" w:rsidRDefault="00000000" w:rsidRPr="00000000" w14:paraId="0000002F">
      <w:pPr>
        <w:spacing w:after="12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Skomponuj swój harmonogram: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https://lodzwielukultur.pl/kalendarz/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Aleksandra Zbieranowska</w:t>
        <w:br w:type="textWrapping"/>
        <w:t xml:space="preserve">e-mail: a.zbieranowska@centrumdialogu.com</w:t>
        <w:br w:type="textWrapping"/>
        <w:t xml:space="preserve">Tel. (+48) 728 166 827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Strona internetowa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www.lodzwielukultur.pl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media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Facebook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https://www.facebook.com/lodzwielukultur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Instagram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https://www.instagram.com/lodzwielukultur/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Patronaty honorowe: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Ministra Kultury i Dziedzictwa Narodowego Marta Cienkowska</w:t>
        <w:br w:type="textWrapping"/>
        <w:t xml:space="preserve">Wojewoda Łódzki Dorota Ryl</w:t>
        <w:br w:type="textWrapping"/>
        <w:t xml:space="preserve">Marszałek Województwa Łódzkiego Joanna Skrzydlewska</w:t>
        <w:br w:type="textWrapping"/>
        <w:t xml:space="preserve">Prezydent Miasta Łodzi Hanna Zdanowska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Patroni medialni: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TVP Kultura</w:t>
        <w:br w:type="textWrapping"/>
        <w:t xml:space="preserve">WP Kultura</w:t>
        <w:br w:type="textWrapping"/>
        <w:t xml:space="preserve">Niezła Sztuka</w:t>
        <w:br w:type="textWrapping"/>
        <w:t xml:space="preserve">Gazeta Wyborcza</w:t>
        <w:br w:type="textWrapping"/>
        <w:t xml:space="preserve">Wysokieobcasy.pl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Partnerzy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Festiwalu Łódź Wielu Kultur: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Fundacja Współpracy Polsko-Niemieckiej</w:t>
        <w:br w:type="textWrapping"/>
        <w:t xml:space="preserve">Ambasada Republiki Federalnej Niemiec</w:t>
        <w:br w:type="textWrapping"/>
        <w:t xml:space="preserve">Veolia Energia Łódź</w:t>
        <w:br w:type="textWrapping"/>
        <w:t xml:space="preserve">Wyższa Szkoła Biznesu i Nauk o Zdrowiu</w:t>
        <w:br w:type="textWrapping"/>
        <w:t xml:space="preserve">Fuzja Łódź</w:t>
        <w:br w:type="textWrapping"/>
        <w:t xml:space="preserve">Scena Monopolis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Akademia Muzyczna im. Grażyny i Kiejstuta Bacewiczów w Łodzi</w:t>
        <w:br w:type="textWrapping"/>
        <w:t xml:space="preserve">Akademia Sztuk Pięknych im. Władysława Strzemińskiego w Łodzi</w:t>
        <w:br w:type="textWrapping"/>
        <w:t xml:space="preserve">Centralne Muzeum Włókiennictwa w Łodzi</w:t>
        <w:br w:type="textWrapping"/>
        <w:t xml:space="preserve">Dom Literatury w Łodzi</w:t>
        <w:br w:type="textWrapping"/>
        <w:t xml:space="preserve">Fabryka Biedermanna</w:t>
        <w:br w:type="textWrapping"/>
        <w:t xml:space="preserve">Fabryka Sztuki</w:t>
        <w:br w:type="textWrapping"/>
        <w:t xml:space="preserve">Fundacja Joanny Kulmowej i Jana Kulmy</w:t>
        <w:br w:type="textWrapping"/>
        <w:t xml:space="preserve">Galeria Czynna</w:t>
        <w:br w:type="textWrapping"/>
        <w:t xml:space="preserve">Galeria Wschodnia</w:t>
        <w:br w:type="textWrapping"/>
        <w:t xml:space="preserve">Galeria WY</w:t>
        <w:br w:type="textWrapping"/>
        <w:t xml:space="preserve">Kamienica Pinkusa</w:t>
        <w:br w:type="textWrapping"/>
        <w:t xml:space="preserve">Kolorova</w:t>
        <w:br w:type="textWrapping"/>
        <w:t xml:space="preserve">Lido Movement Studio</w:t>
        <w:br w:type="textWrapping"/>
        <w:t xml:space="preserve">Muzeum Azji i Pacyfiku</w:t>
        <w:br w:type="textWrapping"/>
        <w:t xml:space="preserve">Muzeum Sztuki w Łodzi</w:t>
        <w:br w:type="textWrapping"/>
        <w:t xml:space="preserve">Państwowa Wyższa Szkoła Filmowa, Telewizyjna i Teatralna im. Leona Schillera w Łodzi</w:t>
        <w:br w:type="textWrapping"/>
        <w:t xml:space="preserve">Polówka</w:t>
        <w:br w:type="textWrapping"/>
        <w:t xml:space="preserve">Ravekjavik</w:t>
        <w:br w:type="textWrapping"/>
        <w:t xml:space="preserve">Stowarzyszenie Dialogu Młodzieży</w:t>
        <w:br w:type="textWrapping"/>
        <w:t xml:space="preserve">Stowarzyszenie Społecznie Zaangażowani</w:t>
        <w:br w:type="textWrapping"/>
        <w:t xml:space="preserve">Stowarzyszenie Sprężyna</w:t>
        <w:br w:type="textWrapping"/>
        <w:t xml:space="preserve">Sztuka nadzei</w:t>
        <w:br w:type="textWrapping"/>
        <w:t xml:space="preserve">Teatr Nowy im. Kazimierza Dejmka w Łodzi</w:t>
        <w:br w:type="textWrapping"/>
        <w:t xml:space="preserve">The Alliance for Black Justice in Poland</w:t>
        <w:br w:type="textWrapping"/>
        <w:t xml:space="preserve">TME Polówka</w:t>
        <w:br w:type="textWrapping"/>
        <w:t xml:space="preserve">TRAFO Trafostacja Sztuki w Szczecinie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40" w:w="11900" w:orient="portrait"/>
      <w:pgMar w:bottom="1618" w:top="3186" w:left="1985" w:right="1247" w:header="624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ambria"/>
  <w:font w:name="Verdan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REGON: 101022466              NIP: 7262636381                                         Nr rachunku: Bank PKO SA 91 1240 3028 1111 0010 3752 7380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1254124</wp:posOffset>
              </wp:positionH>
              <wp:positionV relativeFrom="page">
                <wp:posOffset>456882</wp:posOffset>
              </wp:positionV>
              <wp:extent cx="635" cy="12700"/>
              <wp:effectExtent b="0" l="0" r="0" t="0"/>
              <wp:wrapNone/>
              <wp:docPr descr="Linia" id="107374183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90417" y="3779683"/>
                        <a:ext cx="5511166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1254124</wp:posOffset>
              </wp:positionH>
              <wp:positionV relativeFrom="page">
                <wp:posOffset>456882</wp:posOffset>
              </wp:positionV>
              <wp:extent cx="635" cy="12700"/>
              <wp:effectExtent b="0" l="0" r="0" t="0"/>
              <wp:wrapNone/>
              <wp:docPr descr="Linia" id="1073741833" name="image3.png"/>
              <a:graphic>
                <a:graphicData uri="http://schemas.openxmlformats.org/drawingml/2006/picture">
                  <pic:pic>
                    <pic:nvPicPr>
                      <pic:cNvPr descr="Linia"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1187450</wp:posOffset>
          </wp:positionH>
          <wp:positionV relativeFrom="page">
            <wp:posOffset>441325</wp:posOffset>
          </wp:positionV>
          <wp:extent cx="651510" cy="651510"/>
          <wp:effectExtent b="0" l="0" r="0" t="0"/>
          <wp:wrapNone/>
          <wp:docPr descr="Obrazek" id="1073741835" name="image1.png"/>
          <a:graphic>
            <a:graphicData uri="http://schemas.openxmlformats.org/drawingml/2006/picture">
              <pic:pic>
                <pic:nvPicPr>
                  <pic:cNvPr descr="Obrazek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1510" cy="6515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4572000</wp:posOffset>
          </wp:positionH>
          <wp:positionV relativeFrom="page">
            <wp:posOffset>372107</wp:posOffset>
          </wp:positionV>
          <wp:extent cx="2456815" cy="1359536"/>
          <wp:effectExtent b="0" l="0" r="0" t="0"/>
          <wp:wrapNone/>
          <wp:docPr descr="Obrazek" id="1073741836" name="image2.png"/>
          <a:graphic>
            <a:graphicData uri="http://schemas.openxmlformats.org/drawingml/2006/picture">
              <pic:pic>
                <pic:nvPicPr>
                  <pic:cNvPr descr="Obrazek"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6815" cy="13595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570228</wp:posOffset>
              </wp:positionH>
              <wp:positionV relativeFrom="page">
                <wp:posOffset>10069512</wp:posOffset>
              </wp:positionV>
              <wp:extent cx="637" cy="12700"/>
              <wp:effectExtent b="0" l="0" r="0" t="0"/>
              <wp:wrapNone/>
              <wp:docPr descr="Linia" id="107374183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046222" y="3779682"/>
                        <a:ext cx="6599556" cy="637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570228</wp:posOffset>
              </wp:positionH>
              <wp:positionV relativeFrom="page">
                <wp:posOffset>10069512</wp:posOffset>
              </wp:positionV>
              <wp:extent cx="637" cy="12700"/>
              <wp:effectExtent b="0" l="0" r="0" t="0"/>
              <wp:wrapNone/>
              <wp:docPr descr="Linia" id="1073741834" name="image4.png"/>
              <a:graphic>
                <a:graphicData uri="http://schemas.openxmlformats.org/drawingml/2006/picture">
                  <pic:pic>
                    <pic:nvPicPr>
                      <pic:cNvPr descr="Linia"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7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Centrum Dialogu</w:t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im. Marka Edelmana w Łodzi</w:t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ul. Wojska Polskiego 83</w:t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91-755 Łódź</w:t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tel. 0048 42 636 38 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kom. // cell. 506 155 911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biuro@centrumdialogu.com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www.centrumdialogu.com                                                             www.lodzwielukultur.pl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8648"/>
      </w:tabs>
      <w:spacing w:after="0" w:before="0" w:line="18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Helvetica Neue" w:cs="Helvetica Neue" w:eastAsia="Helvetica Neue" w:hAnsi="Helvetica Neue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pPr>
      <w:spacing w:after="200" w:line="276" w:lineRule="auto"/>
      <w:outlineLvl w:val="6"/>
    </w:pPr>
    <w:rPr>
      <w:rFonts w:ascii="Calibri" w:cs="Arial Unicode MS" w:hAnsi="Calibri"/>
      <w:color w:val="000000"/>
      <w:u w:color="00000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Calibri" w:cs="Arial Unicode MS" w:hAnsi="Calibri"/>
      <w:color w:val="000000"/>
      <w:sz w:val="22"/>
      <w:szCs w:val="22"/>
      <w:u w:color="000000"/>
      <w14:textOutline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cs="Calibri" w:eastAsia="Calibri" w:hAnsi="Calibri"/>
      <w:color w:val="000000"/>
      <w:sz w:val="22"/>
      <w:szCs w:val="22"/>
      <w:u w:color="000000"/>
    </w:rPr>
  </w:style>
  <w:style w:type="numbering" w:styleId="Zaimportowanystyl1" w:customStyle="1">
    <w:name w:val="Zaimportowany styl 1"/>
    <w:pPr>
      <w:numPr>
        <w:numId w:val="1"/>
      </w:numPr>
    </w:pPr>
  </w:style>
  <w:style w:type="paragraph" w:styleId="Domylne" w:customStyle="1">
    <w:name w:val="Domyślne"/>
    <w:pPr>
      <w:spacing w:before="160" w:line="288" w:lineRule="auto"/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character" w:styleId="Hyperlink0" w:customStyle="1">
    <w:name w:val="Hyperlink.0"/>
    <w:basedOn w:val="Hipercze"/>
    <w:rPr>
      <w:outline w:val="0"/>
      <w:color w:val="0000ff"/>
      <w:u w:color="0000ff" w:val="single"/>
    </w:rPr>
  </w:style>
  <w:style w:type="character" w:styleId="Nagwek1Znak" w:customStyle="1">
    <w:name w:val="Nagłówek 1 Znak"/>
    <w:basedOn w:val="Domylnaczcionkaakapitu"/>
    <w:link w:val="Nagwek1"/>
    <w:uiPriority w:val="9"/>
    <w:rsid w:val="00AC7EE4"/>
    <w:rPr>
      <w:rFonts w:asciiTheme="majorHAnsi" w:cstheme="majorBidi" w:eastAsiaTheme="majorEastAsia" w:hAnsiTheme="majorHAnsi"/>
      <w:color w:val="365f91" w:themeColor="accent1" w:themeShade="0000BF"/>
      <w:sz w:val="32"/>
      <w:szCs w:val="32"/>
      <w:u w:color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instagram.com/lodzwielukultur/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facebook.com/lodzwielukultu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odzwielukultur.pl/kalendarz/" TargetMode="External"/><Relationship Id="rId8" Type="http://schemas.openxmlformats.org/officeDocument/2006/relationships/hyperlink" Target="http://www.lodzwielukultur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/5gFlJCVrVfbQmCWzruIauIRow==">CgMxLjA4AHIhMWNPRDBIYTRtUUN4cGpmdVg3OHBlSk9IU2k3UGpKTjBh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2025-08-19T12:53:00Z</dcterms:created>
  <dc:creator>Ola</dc:creator>
</cp:coreProperties>
</file>